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E9" w:rsidRPr="00A859AD" w:rsidRDefault="001C4AE9" w:rsidP="00220741">
      <w:pPr>
        <w:spacing w:line="520" w:lineRule="exact"/>
        <w:rPr>
          <w:rFonts w:ascii="黑体" w:eastAsia="黑体" w:hAnsi="黑体"/>
          <w:sz w:val="32"/>
          <w:szCs w:val="32"/>
        </w:rPr>
      </w:pPr>
      <w:r w:rsidRPr="00A859AD">
        <w:rPr>
          <w:rFonts w:ascii="黑体" w:eastAsia="黑体" w:hAnsi="黑体" w:hint="eastAsia"/>
          <w:sz w:val="32"/>
          <w:szCs w:val="32"/>
        </w:rPr>
        <w:t>附件</w:t>
      </w:r>
    </w:p>
    <w:p w:rsidR="001C4AE9" w:rsidRDefault="001C4AE9" w:rsidP="00220741">
      <w:pPr>
        <w:spacing w:line="520" w:lineRule="exact"/>
        <w:jc w:val="center"/>
        <w:rPr>
          <w:rFonts w:ascii="方正小标宋简体" w:eastAsia="方正小标宋简体"/>
          <w:sz w:val="44"/>
          <w:szCs w:val="44"/>
        </w:rPr>
      </w:pPr>
    </w:p>
    <w:p w:rsidR="001C4AE9" w:rsidRDefault="001C4AE9" w:rsidP="00220741">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优先认购意向书</w:t>
      </w:r>
    </w:p>
    <w:p w:rsidR="001C4AE9" w:rsidRDefault="001C4AE9" w:rsidP="00220741">
      <w:pPr>
        <w:spacing w:line="520" w:lineRule="exact"/>
        <w:jc w:val="center"/>
        <w:rPr>
          <w:b/>
          <w:sz w:val="32"/>
          <w:szCs w:val="32"/>
        </w:rPr>
      </w:pP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根据内蒙古银行股份有限公司（以下简称“内蒙古银行”） 2019年5月24日召开的2018年年度股东大会审议通过的《内蒙古银行2019年度定向发行方案》，并经内蒙古银保监局及中国证券监督管理委员会核准，内蒙古银行拟通过定向发行方式募集股份不超过11.18亿股股份，每股面值1元，全部以现金方式进行认购，拟定的发行价格为3.13元/股，预计募集资金不超过</w:t>
      </w:r>
      <w:r w:rsidR="005E70F2">
        <w:rPr>
          <w:rFonts w:ascii="仿宋_GB2312" w:eastAsia="仿宋_GB2312" w:hint="eastAsia"/>
          <w:sz w:val="32"/>
          <w:szCs w:val="32"/>
        </w:rPr>
        <w:t>人民币</w:t>
      </w:r>
      <w:r>
        <w:rPr>
          <w:rFonts w:ascii="仿宋_GB2312" w:eastAsia="仿宋_GB2312" w:hint="eastAsia"/>
          <w:sz w:val="32"/>
          <w:szCs w:val="32"/>
        </w:rPr>
        <w:t>35亿元。根据《内蒙古银行股份有限公司2019年度定向发行方案</w:t>
      </w:r>
      <w:proofErr w:type="gramStart"/>
      <w:r>
        <w:rPr>
          <w:rFonts w:ascii="仿宋_GB2312" w:eastAsia="仿宋_GB2312" w:hint="eastAsia"/>
          <w:sz w:val="32"/>
          <w:szCs w:val="32"/>
        </w:rPr>
        <w:t>》</w:t>
      </w:r>
      <w:proofErr w:type="gramEnd"/>
      <w:r>
        <w:rPr>
          <w:rFonts w:ascii="仿宋_GB2312" w:eastAsia="仿宋_GB2312" w:hint="eastAsia"/>
          <w:sz w:val="32"/>
          <w:szCs w:val="32"/>
        </w:rPr>
        <w:t>约定，本次发行中现有股东具有优先认购权。</w:t>
      </w:r>
      <w:bookmarkStart w:id="0" w:name="_GoBack"/>
      <w:bookmarkEnd w:id="0"/>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认购人为截至股权登记日（即2019年5月22日）内蒙古银行登记在册的现有股东，持有的股份数量为</w:t>
      </w:r>
      <w:r w:rsidR="00601001">
        <w:rPr>
          <w:rFonts w:ascii="仿宋_GB2312" w:eastAsia="仿宋_GB2312" w:hint="eastAsia"/>
          <w:sz w:val="32"/>
          <w:szCs w:val="32"/>
          <w:u w:val="single"/>
        </w:rPr>
        <w:t xml:space="preserve">     </w:t>
      </w:r>
      <w:r>
        <w:rPr>
          <w:rFonts w:ascii="仿宋_GB2312" w:eastAsia="仿宋_GB2312" w:hint="eastAsia"/>
          <w:sz w:val="32"/>
          <w:szCs w:val="32"/>
        </w:rPr>
        <w:t>股，持股比例为</w:t>
      </w:r>
      <w:r w:rsidR="00601001">
        <w:rPr>
          <w:rFonts w:ascii="仿宋_GB2312" w:eastAsia="仿宋_GB2312" w:hint="eastAsia"/>
          <w:sz w:val="32"/>
          <w:szCs w:val="32"/>
          <w:u w:val="single"/>
        </w:rPr>
        <w:t xml:space="preserve">  </w:t>
      </w:r>
      <w:r>
        <w:rPr>
          <w:rFonts w:ascii="仿宋_GB2312" w:eastAsia="仿宋_GB2312" w:hint="eastAsia"/>
          <w:sz w:val="32"/>
          <w:szCs w:val="32"/>
        </w:rPr>
        <w:t>%。根据《内蒙古银行股份有限公司2019年度定向发行方案》，认购人作为现有股东，有权优先认购内蒙古银行本次发行股份，优先认购股份数量上限为</w:t>
      </w:r>
      <w:r w:rsidR="00601001">
        <w:rPr>
          <w:rFonts w:ascii="仿宋_GB2312" w:eastAsia="仿宋_GB2312" w:hint="eastAsia"/>
          <w:sz w:val="32"/>
          <w:szCs w:val="32"/>
          <w:u w:val="single"/>
        </w:rPr>
        <w:t xml:space="preserve">     </w:t>
      </w:r>
      <w:r>
        <w:rPr>
          <w:rFonts w:ascii="仿宋_GB2312" w:eastAsia="仿宋_GB2312" w:hint="eastAsia"/>
          <w:sz w:val="32"/>
          <w:szCs w:val="32"/>
        </w:rPr>
        <w:t>股。</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认购人拟行使</w:t>
      </w:r>
      <w:r w:rsidRPr="00C16BD1">
        <w:rPr>
          <w:rFonts w:ascii="仿宋_GB2312" w:eastAsia="仿宋_GB2312" w:hint="eastAsia"/>
          <w:sz w:val="32"/>
          <w:szCs w:val="32"/>
        </w:rPr>
        <w:t>优先认购</w:t>
      </w:r>
      <w:r>
        <w:rPr>
          <w:rFonts w:ascii="仿宋_GB2312" w:eastAsia="仿宋_GB2312" w:hint="eastAsia"/>
          <w:sz w:val="32"/>
          <w:szCs w:val="32"/>
        </w:rPr>
        <w:t>权，并同意与内蒙古银行就其行使优先认购权达成如下协议：</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一、认购人：</w:t>
      </w:r>
      <w:r>
        <w:rPr>
          <w:rFonts w:ascii="仿宋_GB2312" w:eastAsia="仿宋_GB2312" w:hint="eastAsia"/>
          <w:sz w:val="32"/>
          <w:szCs w:val="32"/>
          <w:u w:val="single"/>
        </w:rPr>
        <w:t xml:space="preserve">                  </w:t>
      </w:r>
      <w:r>
        <w:rPr>
          <w:rFonts w:ascii="仿宋_GB2312" w:eastAsia="仿宋_GB2312" w:hint="eastAsia"/>
          <w:sz w:val="32"/>
          <w:szCs w:val="32"/>
        </w:rPr>
        <w:t>拟认购内蒙古银行本次发行的股份数为</w:t>
      </w:r>
      <w:r>
        <w:rPr>
          <w:rFonts w:ascii="仿宋_GB2312" w:eastAsia="仿宋_GB2312" w:hint="eastAsia"/>
          <w:sz w:val="32"/>
          <w:szCs w:val="32"/>
          <w:u w:val="single"/>
        </w:rPr>
        <w:t xml:space="preserve">  </w:t>
      </w:r>
      <w:r w:rsidR="00601001">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rPr>
        <w:t>万股。认购资金按照每股</w:t>
      </w:r>
      <w:r w:rsidRPr="00C16BD1">
        <w:rPr>
          <w:rFonts w:ascii="仿宋_GB2312" w:eastAsia="仿宋_GB2312" w:hint="eastAsia"/>
          <w:sz w:val="32"/>
          <w:szCs w:val="32"/>
        </w:rPr>
        <w:t>3.13</w:t>
      </w:r>
      <w:r>
        <w:rPr>
          <w:rFonts w:ascii="仿宋_GB2312" w:eastAsia="仿宋_GB2312" w:hint="eastAsia"/>
          <w:sz w:val="32"/>
          <w:szCs w:val="32"/>
        </w:rPr>
        <w:t>元人民币计算，认购资金共计</w:t>
      </w:r>
      <w:r w:rsidR="00601001">
        <w:rPr>
          <w:rFonts w:ascii="仿宋_GB2312" w:eastAsia="仿宋_GB2312" w:hint="eastAsia"/>
          <w:sz w:val="32"/>
          <w:szCs w:val="32"/>
          <w:u w:val="single"/>
        </w:rPr>
        <w:t xml:space="preserve">      </w:t>
      </w:r>
      <w:r>
        <w:rPr>
          <w:rFonts w:ascii="仿宋_GB2312" w:eastAsia="仿宋_GB2312" w:hint="eastAsia"/>
          <w:sz w:val="32"/>
          <w:szCs w:val="32"/>
        </w:rPr>
        <w:t>万元人民币。</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二、认购人声明其系在充分了解以下情况的基础上签署本意向书：</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lastRenderedPageBreak/>
        <w:t>（一）认购人的投资入股资格须经过内蒙古银行董事会初审合格后，报银行业监管部门最终</w:t>
      </w:r>
      <w:r w:rsidRPr="00C16BD1">
        <w:rPr>
          <w:rFonts w:ascii="仿宋_GB2312" w:eastAsia="仿宋_GB2312" w:hint="eastAsia"/>
          <w:sz w:val="32"/>
          <w:szCs w:val="32"/>
        </w:rPr>
        <w:t>备案或</w:t>
      </w:r>
      <w:r>
        <w:rPr>
          <w:rFonts w:ascii="仿宋_GB2312" w:eastAsia="仿宋_GB2312" w:hint="eastAsia"/>
          <w:sz w:val="32"/>
          <w:szCs w:val="32"/>
        </w:rPr>
        <w:t>审核，且认购人所认购股份的具体数额应当以监管部门最终</w:t>
      </w:r>
      <w:r w:rsidRPr="00C16BD1">
        <w:rPr>
          <w:rFonts w:ascii="仿宋_GB2312" w:eastAsia="仿宋_GB2312" w:hint="eastAsia"/>
          <w:sz w:val="32"/>
          <w:szCs w:val="32"/>
        </w:rPr>
        <w:t>备案或</w:t>
      </w:r>
      <w:r>
        <w:rPr>
          <w:rFonts w:ascii="仿宋_GB2312" w:eastAsia="仿宋_GB2312" w:hint="eastAsia"/>
          <w:sz w:val="32"/>
          <w:szCs w:val="32"/>
        </w:rPr>
        <w:t>核准的数额为准；</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二）初审是内蒙古银行董事会依据相关法律、法规的规定及董事会对该等规定的理解，对认购人提交资料在形式上是否符合相关规定的初步审查。认购人通过内蒙古银行董事会初审并不意味着认购人的入股资格最终会获得银行业监管部门的</w:t>
      </w:r>
      <w:r w:rsidRPr="00C16BD1">
        <w:rPr>
          <w:rFonts w:ascii="仿宋_GB2312" w:eastAsia="仿宋_GB2312" w:hint="eastAsia"/>
          <w:sz w:val="32"/>
          <w:szCs w:val="32"/>
        </w:rPr>
        <w:t>备案或</w:t>
      </w:r>
      <w:r w:rsidR="003F1CEC">
        <w:rPr>
          <w:rFonts w:ascii="仿宋_GB2312" w:eastAsia="仿宋_GB2312" w:hint="eastAsia"/>
          <w:sz w:val="32"/>
          <w:szCs w:val="32"/>
        </w:rPr>
        <w:t>核准；</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（三）如认购人不能通过董事会初审或监管部门</w:t>
      </w:r>
      <w:r w:rsidRPr="00C16BD1">
        <w:rPr>
          <w:rFonts w:ascii="仿宋_GB2312" w:eastAsia="仿宋_GB2312" w:hint="eastAsia"/>
          <w:sz w:val="32"/>
          <w:szCs w:val="32"/>
        </w:rPr>
        <w:t>最终备案或</w:t>
      </w:r>
      <w:r>
        <w:rPr>
          <w:rFonts w:ascii="仿宋_GB2312" w:eastAsia="仿宋_GB2312" w:hint="eastAsia"/>
          <w:sz w:val="32"/>
          <w:szCs w:val="32"/>
        </w:rPr>
        <w:t>审核，则认购人即使签署本意向书或投资入股协议，亦无权认购内蒙古银行本次发行股份。</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三、认购人向内蒙古银行承诺：</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（一）自本意向书签署之日起5</w:t>
      </w:r>
      <w:r w:rsidR="00BD64F2">
        <w:rPr>
          <w:rFonts w:ascii="仿宋_GB2312" w:eastAsia="仿宋_GB2312" w:hint="eastAsia"/>
          <w:sz w:val="32"/>
          <w:szCs w:val="32"/>
        </w:rPr>
        <w:t>日内，按照《中华人民共和国商业银行法》</w:t>
      </w:r>
      <w:r>
        <w:rPr>
          <w:rFonts w:ascii="仿宋_GB2312" w:eastAsia="仿宋_GB2312" w:hint="eastAsia"/>
          <w:sz w:val="32"/>
          <w:szCs w:val="32"/>
        </w:rPr>
        <w:t>《中国银保监会中资商业银行行政许可事项实施办法》（2018年修订版）及《内蒙古银行股份有限公司章程》的有关规定，向内蒙古银行提交投资入股所需的全部申报材料；</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（二）所提供申报材料真实、完整、合法，申报材料中所有副本（复印件）均与原件完全一致，所有签字及印章</w:t>
      </w:r>
      <w:proofErr w:type="gramStart"/>
      <w:r>
        <w:rPr>
          <w:rFonts w:ascii="仿宋_GB2312" w:eastAsia="仿宋_GB2312" w:hint="eastAsia"/>
          <w:sz w:val="32"/>
          <w:szCs w:val="32"/>
        </w:rPr>
        <w:t>均真实</w:t>
      </w:r>
      <w:proofErr w:type="gramEnd"/>
      <w:r>
        <w:rPr>
          <w:rFonts w:ascii="仿宋_GB2312" w:eastAsia="仿宋_GB2312" w:hint="eastAsia"/>
          <w:sz w:val="32"/>
          <w:szCs w:val="32"/>
        </w:rPr>
        <w:t>有效，申报材料不存在任何重大遗漏，也不存在任何虚假或误导性陈述；</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（三）自内蒙古银行向认购人发出初审合格通知之日起5日内，正式签署《附生效条件的股份认购合同》；</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（四）自签署《附生效条件的股份认购合同》之日起10日内，在内蒙古银行开立认购资金存款账户，并存入全部认</w:t>
      </w:r>
      <w:r>
        <w:rPr>
          <w:rFonts w:ascii="仿宋_GB2312" w:eastAsia="仿宋_GB2312" w:hint="eastAsia"/>
          <w:sz w:val="32"/>
          <w:szCs w:val="32"/>
        </w:rPr>
        <w:lastRenderedPageBreak/>
        <w:t>购资金；在股东资格备案或审核期间决</w:t>
      </w:r>
      <w:r w:rsidR="00B33E94">
        <w:rPr>
          <w:rFonts w:ascii="仿宋_GB2312" w:eastAsia="仿宋_GB2312" w:hint="eastAsia"/>
          <w:sz w:val="32"/>
          <w:szCs w:val="32"/>
        </w:rPr>
        <w:t>不动用该笔认购资金，并同意内蒙古银行对该账户的认购资金进行监管；</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（五）自内蒙古银行发出的股东资格已通过</w:t>
      </w:r>
      <w:r w:rsidRPr="00C16BD1">
        <w:rPr>
          <w:rFonts w:ascii="仿宋_GB2312" w:eastAsia="仿宋_GB2312" w:hint="eastAsia"/>
          <w:sz w:val="32"/>
          <w:szCs w:val="32"/>
        </w:rPr>
        <w:t>备案或</w:t>
      </w:r>
      <w:r>
        <w:rPr>
          <w:rFonts w:ascii="仿宋_GB2312" w:eastAsia="仿宋_GB2312" w:hint="eastAsia"/>
          <w:sz w:val="32"/>
          <w:szCs w:val="32"/>
        </w:rPr>
        <w:t>审核的书面通知送达之日起2日内，将全部认购资金划入内蒙古银行指定账户。逾期未将全部认购资金划入指定账户，视同自动放弃认购权。</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本意向书系《附生效条件的股份认购合同》的有效组成部分，本意向书与《附生效条件的股份认购合同》约定不一致的，以《附生效条件的股份认购合同》约定为准。</w:t>
      </w:r>
    </w:p>
    <w:p w:rsidR="001C4AE9"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本意向书一式两份，认购人一份，内蒙古银行存档一份。</w:t>
      </w:r>
    </w:p>
    <w:p w:rsidR="00C55DBB" w:rsidRDefault="001C4AE9" w:rsidP="00220741">
      <w:pPr>
        <w:spacing w:line="520" w:lineRule="exact"/>
        <w:ind w:firstLineChars="200" w:firstLine="640"/>
        <w:jc w:val="both"/>
        <w:rPr>
          <w:rFonts w:ascii="仿宋_GB2312" w:eastAsia="仿宋_GB2312"/>
          <w:sz w:val="32"/>
          <w:szCs w:val="32"/>
        </w:rPr>
      </w:pPr>
      <w:r>
        <w:rPr>
          <w:rFonts w:ascii="仿宋_GB2312" w:eastAsia="仿宋_GB2312" w:hint="eastAsia"/>
          <w:sz w:val="32"/>
          <w:szCs w:val="32"/>
        </w:rPr>
        <w:t>（以下无正文）</w:t>
      </w:r>
    </w:p>
    <w:p w:rsidR="00B33E94" w:rsidRDefault="00B33E94" w:rsidP="00220741">
      <w:pPr>
        <w:spacing w:line="520" w:lineRule="exact"/>
        <w:rPr>
          <w:rFonts w:ascii="仿宋_GB2312" w:eastAsia="仿宋_GB2312"/>
          <w:sz w:val="32"/>
          <w:szCs w:val="32"/>
        </w:rPr>
      </w:pPr>
    </w:p>
    <w:p w:rsidR="001C4AE9" w:rsidRDefault="001C4AE9" w:rsidP="00220741">
      <w:pPr>
        <w:spacing w:line="520" w:lineRule="exact"/>
        <w:ind w:firstLineChars="1100" w:firstLine="3520"/>
        <w:rPr>
          <w:rFonts w:ascii="仿宋_GB2312" w:eastAsia="仿宋_GB2312"/>
          <w:sz w:val="32"/>
          <w:szCs w:val="32"/>
        </w:rPr>
      </w:pPr>
      <w:r>
        <w:rPr>
          <w:rFonts w:ascii="仿宋_GB2312" w:eastAsia="仿宋_GB2312" w:hint="eastAsia"/>
          <w:sz w:val="32"/>
          <w:szCs w:val="32"/>
        </w:rPr>
        <w:t>认购人：（公章）</w:t>
      </w:r>
    </w:p>
    <w:p w:rsidR="001C4AE9" w:rsidRDefault="001C4AE9" w:rsidP="00220741">
      <w:pPr>
        <w:spacing w:line="520" w:lineRule="exact"/>
        <w:ind w:leftChars="1334" w:left="3202" w:firstLineChars="100" w:firstLine="320"/>
        <w:rPr>
          <w:rFonts w:ascii="仿宋_GB2312" w:eastAsia="仿宋_GB2312"/>
          <w:sz w:val="32"/>
          <w:szCs w:val="32"/>
        </w:rPr>
      </w:pPr>
      <w:r>
        <w:rPr>
          <w:rFonts w:ascii="仿宋_GB2312" w:eastAsia="仿宋_GB2312" w:hint="eastAsia"/>
          <w:sz w:val="32"/>
          <w:szCs w:val="32"/>
        </w:rPr>
        <w:t>法定代表人</w:t>
      </w:r>
      <w:r w:rsidR="00BC2162">
        <w:rPr>
          <w:rFonts w:ascii="仿宋_GB2312" w:eastAsia="仿宋_GB2312" w:hint="eastAsia"/>
          <w:sz w:val="32"/>
          <w:szCs w:val="32"/>
        </w:rPr>
        <w:t>：</w:t>
      </w:r>
      <w:r>
        <w:rPr>
          <w:rFonts w:ascii="仿宋_GB2312" w:eastAsia="仿宋_GB2312" w:hint="eastAsia"/>
          <w:sz w:val="32"/>
          <w:szCs w:val="32"/>
        </w:rPr>
        <w:t>（签章）</w:t>
      </w:r>
    </w:p>
    <w:p w:rsidR="001C4AE9" w:rsidRDefault="001C4AE9" w:rsidP="00220741">
      <w:pPr>
        <w:spacing w:line="520" w:lineRule="exact"/>
        <w:ind w:leftChars="1334" w:left="3202" w:firstLineChars="100" w:firstLine="320"/>
        <w:rPr>
          <w:rFonts w:ascii="仿宋_GB2312" w:eastAsia="仿宋_GB2312"/>
          <w:sz w:val="32"/>
          <w:szCs w:val="32"/>
        </w:rPr>
      </w:pPr>
    </w:p>
    <w:p w:rsidR="001C4AE9" w:rsidRDefault="001C4AE9" w:rsidP="00220741">
      <w:pPr>
        <w:spacing w:line="520" w:lineRule="exact"/>
        <w:ind w:leftChars="1334" w:left="3202" w:firstLineChars="650" w:firstLine="2080"/>
        <w:rPr>
          <w:rFonts w:ascii="仿宋_GB2312" w:eastAsia="仿宋_GB2312"/>
          <w:sz w:val="32"/>
          <w:szCs w:val="32"/>
        </w:rPr>
      </w:pPr>
      <w:r>
        <w:rPr>
          <w:rFonts w:ascii="仿宋_GB2312" w:eastAsia="仿宋_GB2312" w:hint="eastAsia"/>
          <w:sz w:val="32"/>
          <w:szCs w:val="32"/>
        </w:rPr>
        <w:t>2019年  月</w:t>
      </w:r>
      <w:r w:rsidR="00C55DBB">
        <w:rPr>
          <w:rFonts w:ascii="仿宋_GB2312" w:eastAsia="仿宋_GB2312" w:hint="eastAsia"/>
          <w:sz w:val="32"/>
          <w:szCs w:val="32"/>
        </w:rPr>
        <w:t xml:space="preserve"> </w:t>
      </w:r>
      <w:r>
        <w:rPr>
          <w:rFonts w:ascii="仿宋_GB2312" w:eastAsia="仿宋_GB2312" w:hint="eastAsia"/>
          <w:sz w:val="32"/>
          <w:szCs w:val="32"/>
        </w:rPr>
        <w:t xml:space="preserve"> 日</w:t>
      </w:r>
    </w:p>
    <w:p w:rsidR="001C4AE9" w:rsidRDefault="001C4AE9" w:rsidP="00220741">
      <w:pPr>
        <w:spacing w:line="520" w:lineRule="exact"/>
        <w:rPr>
          <w:rFonts w:ascii="仿宋_GB2312" w:eastAsia="仿宋_GB2312"/>
          <w:sz w:val="32"/>
          <w:szCs w:val="32"/>
        </w:rPr>
      </w:pPr>
    </w:p>
    <w:p w:rsidR="001C4AE9" w:rsidRDefault="001C4AE9" w:rsidP="00220741">
      <w:pPr>
        <w:spacing w:line="520" w:lineRule="exact"/>
        <w:rPr>
          <w:rFonts w:ascii="仿宋_GB2312" w:eastAsia="仿宋_GB2312"/>
          <w:sz w:val="32"/>
          <w:szCs w:val="32"/>
        </w:rPr>
      </w:pPr>
      <w:r>
        <w:rPr>
          <w:rFonts w:ascii="仿宋_GB2312" w:eastAsia="仿宋_GB2312" w:hint="eastAsia"/>
          <w:sz w:val="32"/>
          <w:szCs w:val="32"/>
        </w:rPr>
        <w:t>本行同意接受认购人的认购意向。</w:t>
      </w:r>
    </w:p>
    <w:p w:rsidR="001C4AE9" w:rsidRDefault="001C4AE9" w:rsidP="00220741">
      <w:pPr>
        <w:spacing w:line="520" w:lineRule="exact"/>
        <w:rPr>
          <w:rFonts w:ascii="仿宋_GB2312" w:eastAsia="仿宋_GB2312"/>
          <w:sz w:val="32"/>
          <w:szCs w:val="32"/>
        </w:rPr>
      </w:pPr>
      <w:r>
        <w:rPr>
          <w:rFonts w:ascii="仿宋_GB2312" w:eastAsia="仿宋_GB2312" w:hint="eastAsia"/>
          <w:sz w:val="32"/>
          <w:szCs w:val="32"/>
        </w:rPr>
        <w:t>内蒙古银行股份有限公司（盖章）</w:t>
      </w:r>
    </w:p>
    <w:p w:rsidR="001C4AE9" w:rsidRDefault="001C4AE9" w:rsidP="00220741">
      <w:pPr>
        <w:spacing w:line="520" w:lineRule="exact"/>
        <w:rPr>
          <w:rFonts w:ascii="仿宋_GB2312" w:eastAsia="仿宋_GB2312"/>
          <w:sz w:val="32"/>
          <w:szCs w:val="32"/>
        </w:rPr>
      </w:pPr>
      <w:r>
        <w:rPr>
          <w:rFonts w:ascii="仿宋_GB2312" w:eastAsia="仿宋_GB2312" w:hint="eastAsia"/>
          <w:sz w:val="32"/>
          <w:szCs w:val="32"/>
        </w:rPr>
        <w:t>经办人（签字）：</w:t>
      </w:r>
    </w:p>
    <w:p w:rsidR="001C4AE9" w:rsidRDefault="001C4AE9" w:rsidP="00220741">
      <w:pPr>
        <w:spacing w:line="520" w:lineRule="exact"/>
        <w:ind w:firstLineChars="1650" w:firstLine="5280"/>
        <w:rPr>
          <w:rFonts w:ascii="仿宋_GB2312" w:eastAsia="仿宋_GB2312"/>
          <w:sz w:val="32"/>
          <w:szCs w:val="32"/>
        </w:rPr>
      </w:pPr>
      <w:r>
        <w:rPr>
          <w:rFonts w:ascii="仿宋_GB2312" w:eastAsia="仿宋_GB2312" w:hint="eastAsia"/>
          <w:sz w:val="32"/>
          <w:szCs w:val="32"/>
        </w:rPr>
        <w:t xml:space="preserve">2019年 </w:t>
      </w:r>
      <w:r w:rsidR="0062796C">
        <w:rPr>
          <w:rFonts w:ascii="仿宋_GB2312" w:eastAsia="仿宋_GB2312" w:hint="eastAsia"/>
          <w:sz w:val="32"/>
          <w:szCs w:val="32"/>
        </w:rPr>
        <w:t xml:space="preserve"> </w:t>
      </w:r>
      <w:r>
        <w:rPr>
          <w:rFonts w:ascii="仿宋_GB2312" w:eastAsia="仿宋_GB2312" w:hint="eastAsia"/>
          <w:sz w:val="32"/>
          <w:szCs w:val="32"/>
        </w:rPr>
        <w:t>月</w:t>
      </w:r>
      <w:r w:rsidR="00C55DBB">
        <w:rPr>
          <w:rFonts w:ascii="仿宋_GB2312" w:eastAsia="仿宋_GB2312" w:hint="eastAsia"/>
          <w:sz w:val="32"/>
          <w:szCs w:val="32"/>
        </w:rPr>
        <w:t xml:space="preserve"> </w:t>
      </w:r>
      <w:r>
        <w:rPr>
          <w:rFonts w:ascii="仿宋_GB2312" w:eastAsia="仿宋_GB2312" w:hint="eastAsia"/>
          <w:sz w:val="32"/>
          <w:szCs w:val="32"/>
        </w:rPr>
        <w:t xml:space="preserve"> 日</w:t>
      </w:r>
    </w:p>
    <w:p w:rsidR="009C5DE0" w:rsidRDefault="009C5DE0" w:rsidP="00220741">
      <w:pPr>
        <w:spacing w:line="520" w:lineRule="exact"/>
        <w:rPr>
          <w:rFonts w:ascii="仿宋_GB2312" w:eastAsia="仿宋_GB2312"/>
          <w:sz w:val="32"/>
          <w:szCs w:val="32"/>
        </w:rPr>
      </w:pPr>
    </w:p>
    <w:p w:rsidR="001C4AE9" w:rsidRPr="001F3872" w:rsidRDefault="001C4AE9" w:rsidP="00220741">
      <w:pPr>
        <w:spacing w:line="520" w:lineRule="exact"/>
        <w:rPr>
          <w:rFonts w:ascii="仿宋_GB2312" w:eastAsia="仿宋_GB2312"/>
          <w:sz w:val="32"/>
          <w:szCs w:val="32"/>
        </w:rPr>
      </w:pPr>
      <w:r w:rsidRPr="00C16BD1">
        <w:rPr>
          <w:rFonts w:ascii="仿宋_GB2312" w:eastAsia="仿宋_GB2312" w:hint="eastAsia"/>
          <w:sz w:val="32"/>
          <w:szCs w:val="32"/>
        </w:rPr>
        <w:t>附件：认购人基本情况表及联系信息</w:t>
      </w:r>
    </w:p>
    <w:p w:rsidR="00BC2CDD" w:rsidRPr="001C4AE9" w:rsidRDefault="00BC2CDD" w:rsidP="00220741">
      <w:pPr>
        <w:spacing w:line="520" w:lineRule="exact"/>
      </w:pPr>
    </w:p>
    <w:sectPr w:rsidR="00BC2CDD" w:rsidRPr="001C4AE9">
      <w:footerReference w:type="even" r:id="rId7"/>
      <w:footerReference w:type="default" r:id="rId8"/>
      <w:pgSz w:w="11900" w:h="16840"/>
      <w:pgMar w:top="1440" w:right="1800" w:bottom="1440" w:left="1800" w:header="851" w:footer="992" w:gutter="0"/>
      <w:pgNumType w:fmt="numberInDash"/>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F5F" w:rsidRDefault="002D0F5F" w:rsidP="001C4AE9">
      <w:r>
        <w:separator/>
      </w:r>
    </w:p>
  </w:endnote>
  <w:endnote w:type="continuationSeparator" w:id="0">
    <w:p w:rsidR="002D0F5F" w:rsidRDefault="002D0F5F" w:rsidP="001C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714491"/>
      <w:docPartObj>
        <w:docPartGallery w:val="AutoText"/>
      </w:docPartObj>
    </w:sdtPr>
    <w:sdtEndPr>
      <w:rPr>
        <w:sz w:val="28"/>
        <w:szCs w:val="28"/>
      </w:rPr>
    </w:sdtEndPr>
    <w:sdtContent>
      <w:p w:rsidR="00A171ED" w:rsidRDefault="001315E5">
        <w:pPr>
          <w:pStyle w:val="a4"/>
          <w:rPr>
            <w:sz w:val="28"/>
            <w:szCs w:val="28"/>
          </w:rPr>
        </w:pPr>
        <w:r>
          <w:rPr>
            <w:sz w:val="28"/>
            <w:szCs w:val="28"/>
          </w:rPr>
          <w:fldChar w:fldCharType="begin"/>
        </w:r>
        <w:r>
          <w:rPr>
            <w:sz w:val="28"/>
            <w:szCs w:val="28"/>
          </w:rPr>
          <w:instrText>PAGE   \* MERGEFORMAT</w:instrText>
        </w:r>
        <w:r>
          <w:rPr>
            <w:sz w:val="28"/>
            <w:szCs w:val="28"/>
          </w:rPr>
          <w:fldChar w:fldCharType="separate"/>
        </w:r>
        <w:r w:rsidRPr="00860C62">
          <w:rPr>
            <w:noProof/>
            <w:sz w:val="28"/>
            <w:szCs w:val="28"/>
            <w:lang w:val="zh-CN"/>
          </w:rPr>
          <w:t>-</w:t>
        </w:r>
        <w:r>
          <w:rPr>
            <w:noProof/>
            <w:sz w:val="28"/>
            <w:szCs w:val="28"/>
          </w:rPr>
          <w:t xml:space="preserve"> 8 -</w:t>
        </w:r>
        <w:r>
          <w:rPr>
            <w:sz w:val="28"/>
            <w:szCs w:val="28"/>
          </w:rPr>
          <w:fldChar w:fldCharType="end"/>
        </w:r>
      </w:p>
    </w:sdtContent>
  </w:sdt>
  <w:p w:rsidR="00A171ED" w:rsidRDefault="002D0F5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624727"/>
      <w:docPartObj>
        <w:docPartGallery w:val="AutoText"/>
      </w:docPartObj>
    </w:sdtPr>
    <w:sdtEndPr/>
    <w:sdtContent>
      <w:p w:rsidR="00A171ED" w:rsidRDefault="001315E5">
        <w:pPr>
          <w:pStyle w:val="a4"/>
          <w:jc w:val="right"/>
        </w:pPr>
        <w:r>
          <w:rPr>
            <w:sz w:val="28"/>
            <w:szCs w:val="28"/>
          </w:rPr>
          <w:fldChar w:fldCharType="begin"/>
        </w:r>
        <w:r>
          <w:rPr>
            <w:sz w:val="28"/>
            <w:szCs w:val="28"/>
          </w:rPr>
          <w:instrText>PAGE   \* MERGEFORMAT</w:instrText>
        </w:r>
        <w:r>
          <w:rPr>
            <w:sz w:val="28"/>
            <w:szCs w:val="28"/>
          </w:rPr>
          <w:fldChar w:fldCharType="separate"/>
        </w:r>
        <w:r w:rsidR="005E70F2" w:rsidRPr="005E70F2">
          <w:rPr>
            <w:noProof/>
            <w:sz w:val="28"/>
            <w:szCs w:val="28"/>
            <w:lang w:val="zh-CN"/>
          </w:rPr>
          <w:t>-</w:t>
        </w:r>
        <w:r w:rsidR="005E70F2">
          <w:rPr>
            <w:noProof/>
            <w:sz w:val="28"/>
            <w:szCs w:val="28"/>
          </w:rPr>
          <w:t xml:space="preserve"> 3 -</w:t>
        </w:r>
        <w:r>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F5F" w:rsidRDefault="002D0F5F" w:rsidP="001C4AE9">
      <w:r>
        <w:separator/>
      </w:r>
    </w:p>
  </w:footnote>
  <w:footnote w:type="continuationSeparator" w:id="0">
    <w:p w:rsidR="002D0F5F" w:rsidRDefault="002D0F5F" w:rsidP="001C4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4C6"/>
    <w:rsid w:val="001315E5"/>
    <w:rsid w:val="001C4AE9"/>
    <w:rsid w:val="00220741"/>
    <w:rsid w:val="002D0F5F"/>
    <w:rsid w:val="00372E78"/>
    <w:rsid w:val="003D5AB0"/>
    <w:rsid w:val="003F1CEC"/>
    <w:rsid w:val="005E70F2"/>
    <w:rsid w:val="00601001"/>
    <w:rsid w:val="0062796C"/>
    <w:rsid w:val="00825CBB"/>
    <w:rsid w:val="0083766E"/>
    <w:rsid w:val="009C5DE0"/>
    <w:rsid w:val="00B33E94"/>
    <w:rsid w:val="00BC2162"/>
    <w:rsid w:val="00BC2CDD"/>
    <w:rsid w:val="00BD64F2"/>
    <w:rsid w:val="00C55DBB"/>
    <w:rsid w:val="00C844C6"/>
    <w:rsid w:val="00E26159"/>
    <w:rsid w:val="00EF6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AE9"/>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4AE9"/>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C4AE9"/>
    <w:rPr>
      <w:sz w:val="18"/>
      <w:szCs w:val="18"/>
    </w:rPr>
  </w:style>
  <w:style w:type="paragraph" w:styleId="a4">
    <w:name w:val="footer"/>
    <w:basedOn w:val="a"/>
    <w:link w:val="Char0"/>
    <w:uiPriority w:val="99"/>
    <w:unhideWhenUsed/>
    <w:rsid w:val="001C4AE9"/>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C4AE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AE9"/>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4AE9"/>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C4AE9"/>
    <w:rPr>
      <w:sz w:val="18"/>
      <w:szCs w:val="18"/>
    </w:rPr>
  </w:style>
  <w:style w:type="paragraph" w:styleId="a4">
    <w:name w:val="footer"/>
    <w:basedOn w:val="a"/>
    <w:link w:val="Char0"/>
    <w:uiPriority w:val="99"/>
    <w:unhideWhenUsed/>
    <w:rsid w:val="001C4AE9"/>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C4A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张天宁</dc:creator>
  <cp:keywords/>
  <dc:description/>
  <cp:lastModifiedBy>郭瑞峰</cp:lastModifiedBy>
  <cp:revision>17</cp:revision>
  <dcterms:created xsi:type="dcterms:W3CDTF">2019-07-11T01:29:00Z</dcterms:created>
  <dcterms:modified xsi:type="dcterms:W3CDTF">2019-07-11T02:52:00Z</dcterms:modified>
</cp:coreProperties>
</file>